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63C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bCs w:val="0"/>
          <w:sz w:val="28"/>
          <w:szCs w:val="28"/>
          <w:lang w:val="en-US" w:eastAsia="zh-CN"/>
        </w:rPr>
      </w:pPr>
      <w:r>
        <w:rPr>
          <w:rFonts w:hint="eastAsia" w:ascii="Times New Roman" w:hAnsi="Times New Roman" w:eastAsia="宋体" w:cs="Times New Roman"/>
          <w:b/>
          <w:bCs w:val="0"/>
          <w:sz w:val="28"/>
          <w:szCs w:val="28"/>
          <w:lang w:val="en-US" w:eastAsia="zh-CN"/>
        </w:rPr>
        <w:t>凉山州202</w:t>
      </w:r>
      <w:r>
        <w:rPr>
          <w:rFonts w:hint="eastAsia" w:cs="Times New Roman"/>
          <w:b/>
          <w:bCs w:val="0"/>
          <w:sz w:val="28"/>
          <w:szCs w:val="28"/>
          <w:lang w:val="en-US" w:eastAsia="zh-CN"/>
        </w:rPr>
        <w:t>4</w:t>
      </w:r>
      <w:r>
        <w:rPr>
          <w:rFonts w:hint="eastAsia" w:ascii="Times New Roman" w:hAnsi="Times New Roman" w:eastAsia="宋体" w:cs="Times New Roman"/>
          <w:b/>
          <w:bCs w:val="0"/>
          <w:sz w:val="28"/>
          <w:szCs w:val="28"/>
          <w:lang w:val="en-US" w:eastAsia="zh-CN"/>
        </w:rPr>
        <w:t>—202</w:t>
      </w:r>
      <w:r>
        <w:rPr>
          <w:rFonts w:hint="eastAsia" w:cs="Times New Roman"/>
          <w:b/>
          <w:bCs w:val="0"/>
          <w:sz w:val="28"/>
          <w:szCs w:val="28"/>
          <w:lang w:val="en-US" w:eastAsia="zh-CN"/>
        </w:rPr>
        <w:t>5</w:t>
      </w:r>
      <w:r>
        <w:rPr>
          <w:rFonts w:hint="eastAsia" w:ascii="Times New Roman" w:hAnsi="Times New Roman" w:eastAsia="宋体" w:cs="Times New Roman"/>
          <w:b/>
          <w:bCs w:val="0"/>
          <w:sz w:val="28"/>
          <w:szCs w:val="28"/>
          <w:lang w:val="en-US" w:eastAsia="zh-CN"/>
        </w:rPr>
        <w:t>学年度下期期末统一检测</w:t>
      </w:r>
    </w:p>
    <w:p w14:paraId="4D35DCDD">
      <w:pPr>
        <w:jc w:val="center"/>
        <w:rPr>
          <w:rFonts w:hint="eastAsia" w:ascii="Times New Roman" w:hAnsi="Times New Roman" w:eastAsia="宋体" w:cs="Times New Roman"/>
          <w:b/>
          <w:bCs w:val="0"/>
          <w:sz w:val="28"/>
          <w:szCs w:val="28"/>
          <w:lang w:val="en-US" w:eastAsia="zh-CN"/>
        </w:rPr>
      </w:pPr>
      <w:r>
        <w:rPr>
          <w:rFonts w:hint="eastAsia" w:ascii="Times New Roman" w:hAnsi="Times New Roman" w:eastAsia="宋体" w:cs="Times New Roman"/>
          <w:b/>
          <w:bCs w:val="0"/>
          <w:sz w:val="28"/>
          <w:szCs w:val="28"/>
          <w:lang w:val="en-US" w:eastAsia="zh-CN"/>
        </w:rPr>
        <w:t>高一年级语文参考答案及评分标准</w:t>
      </w:r>
    </w:p>
    <w:p w14:paraId="1EE4BA3E">
      <w:pPr>
        <w:rPr>
          <w:rFonts w:hint="eastAsia"/>
        </w:rPr>
      </w:pPr>
      <w:r>
        <w:rPr>
          <w:rFonts w:hint="eastAsia"/>
          <w:lang w:val="en-US" w:eastAsia="zh-CN"/>
        </w:rPr>
        <w:t>1.</w:t>
      </w:r>
      <w:r>
        <w:rPr>
          <w:rFonts w:hint="eastAsia"/>
        </w:rPr>
        <w:t>D（材料中提到数字技术在传统文化传承中的应用是多方面的，不仅限于影视作品和数字博物馆，还包括数字图书馆、数字文物展览、新中式旅游等多种形式。）</w:t>
      </w:r>
    </w:p>
    <w:p w14:paraId="4E74A7BF">
      <w:pPr>
        <w:rPr>
          <w:rFonts w:hint="eastAsia"/>
        </w:rPr>
      </w:pPr>
      <w:r>
        <w:rPr>
          <w:rFonts w:hint="eastAsia"/>
        </w:rPr>
        <w:t>2.</w:t>
      </w:r>
      <w:r>
        <w:rPr>
          <w:rFonts w:hint="eastAsia"/>
          <w:lang w:val="en-US" w:eastAsia="zh-CN"/>
        </w:rPr>
        <w:t>C</w:t>
      </w:r>
      <w:r>
        <w:rPr>
          <w:rFonts w:hint="eastAsia"/>
        </w:rPr>
        <w:t>（A项中</w:t>
      </w:r>
      <w:r>
        <w:rPr>
          <w:rFonts w:hint="eastAsia"/>
          <w:lang w:eastAsia="zh-CN"/>
        </w:rPr>
        <w:t>“</w:t>
      </w:r>
      <w:r>
        <w:rPr>
          <w:rFonts w:hint="eastAsia"/>
        </w:rPr>
        <w:t>物质保护是基础</w:t>
      </w:r>
      <w:r>
        <w:rPr>
          <w:rFonts w:hint="eastAsia"/>
          <w:lang w:eastAsia="zh-CN"/>
        </w:rPr>
        <w:t>”</w:t>
      </w:r>
      <w:r>
        <w:rPr>
          <w:rFonts w:hint="eastAsia"/>
        </w:rPr>
        <w:t>并非材料观点，材料强调的是物质与精神传承并重；B项</w:t>
      </w:r>
      <w:bookmarkStart w:id="0" w:name="_GoBack"/>
      <w:bookmarkEnd w:id="0"/>
      <w:r>
        <w:rPr>
          <w:rFonts w:hint="eastAsia"/>
        </w:rPr>
        <w:t>，根据材料二，</w:t>
      </w:r>
      <w:r>
        <w:rPr>
          <w:rFonts w:hint="eastAsia"/>
          <w:lang w:eastAsia="zh-CN"/>
        </w:rPr>
        <w:t>无法推出</w:t>
      </w:r>
      <w:r>
        <w:rPr>
          <w:rFonts w:hint="eastAsia"/>
        </w:rPr>
        <w:t>推动文化消费场景多元化是提升文化核心竞争力的有效方式</w:t>
      </w:r>
      <w:r>
        <w:rPr>
          <w:rFonts w:hint="eastAsia"/>
          <w:lang w:eastAsia="zh-CN"/>
        </w:rPr>
        <w:t>，二者非条件关系</w:t>
      </w:r>
      <w:r>
        <w:rPr>
          <w:rFonts w:hint="eastAsia"/>
        </w:rPr>
        <w:t>；D项</w:t>
      </w:r>
      <w:r>
        <w:rPr>
          <w:rFonts w:hint="eastAsia"/>
          <w:lang w:eastAsia="zh-CN"/>
        </w:rPr>
        <w:t>“</w:t>
      </w:r>
      <w:r>
        <w:rPr>
          <w:rFonts w:hint="eastAsia"/>
        </w:rPr>
        <w:t>提供了可借鉴的实操方法</w:t>
      </w:r>
      <w:r>
        <w:rPr>
          <w:rFonts w:hint="eastAsia"/>
          <w:lang w:eastAsia="zh-CN"/>
        </w:rPr>
        <w:t>”</w:t>
      </w:r>
      <w:r>
        <w:rPr>
          <w:rFonts w:hint="eastAsia"/>
        </w:rPr>
        <w:t>表述不准确，材料一中提到的是为文物保护提供了重要借鉴，并未具体指出是可操作的方法。</w:t>
      </w:r>
      <w:r>
        <w:rPr>
          <w:rFonts w:hint="eastAsia"/>
          <w:lang w:eastAsia="zh-CN"/>
        </w:rPr>
        <w:t>“文物保护缩小了范围”，原文为“文化遗产保护。”）</w:t>
      </w:r>
    </w:p>
    <w:p w14:paraId="226145B7">
      <w:pPr>
        <w:rPr>
          <w:rFonts w:hint="eastAsia"/>
        </w:rPr>
      </w:pPr>
      <w:r>
        <w:rPr>
          <w:rFonts w:hint="eastAsia"/>
        </w:rPr>
        <w:t>3.A（A项：通过3D打印技术复制珍贵文物，既保护了文物原件，又使游客能够近距离观赏，直接体现了现代数字技术在促进传统文化传承与发展方面的作用。B项：虽然融入了古典诗词，但并未直接体现现代数字技术的运用，属于</w:t>
      </w:r>
      <w:r>
        <w:rPr>
          <w:rFonts w:hint="eastAsia"/>
          <w:lang w:eastAsia="zh-CN"/>
        </w:rPr>
        <w:t>“</w:t>
      </w:r>
      <w:r>
        <w:rPr>
          <w:rFonts w:hint="eastAsia"/>
        </w:rPr>
        <w:t>论点论据不匹配</w:t>
      </w:r>
      <w:r>
        <w:rPr>
          <w:rFonts w:hint="eastAsia"/>
          <w:lang w:eastAsia="zh-CN"/>
        </w:rPr>
        <w:t>”</w:t>
      </w:r>
      <w:r>
        <w:rPr>
          <w:rFonts w:hint="eastAsia"/>
        </w:rPr>
        <w:t>的错误类型；C项：直播带货虽然是一种现代营销手段，但并未直接说明其对传统文化的传承与发展有何具体促进作用，属于</w:t>
      </w:r>
      <w:r>
        <w:rPr>
          <w:rFonts w:hint="eastAsia"/>
          <w:lang w:eastAsia="zh-CN"/>
        </w:rPr>
        <w:t>“</w:t>
      </w:r>
      <w:r>
        <w:rPr>
          <w:rFonts w:hint="eastAsia"/>
        </w:rPr>
        <w:t>论据与论点关系不明确</w:t>
      </w:r>
      <w:r>
        <w:rPr>
          <w:rFonts w:hint="eastAsia"/>
          <w:lang w:eastAsia="zh-CN"/>
        </w:rPr>
        <w:t>”</w:t>
      </w:r>
      <w:r>
        <w:rPr>
          <w:rFonts w:hint="eastAsia"/>
        </w:rPr>
        <w:t>的错误类型；D项：修建历史文化主题公园是对传统文化的保护和展示，但并未涉及现代数字技术的运用，属于</w:t>
      </w:r>
      <w:r>
        <w:rPr>
          <w:rFonts w:hint="eastAsia"/>
          <w:lang w:eastAsia="zh-CN"/>
        </w:rPr>
        <w:t>“</w:t>
      </w:r>
      <w:r>
        <w:rPr>
          <w:rFonts w:hint="eastAsia"/>
        </w:rPr>
        <w:t>偷换概念</w:t>
      </w:r>
      <w:r>
        <w:rPr>
          <w:rFonts w:hint="eastAsia"/>
          <w:lang w:eastAsia="zh-CN"/>
        </w:rPr>
        <w:t>”</w:t>
      </w:r>
      <w:r>
        <w:rPr>
          <w:rFonts w:hint="eastAsia"/>
        </w:rPr>
        <w:t>的错误类型，即将</w:t>
      </w:r>
      <w:r>
        <w:rPr>
          <w:rFonts w:hint="eastAsia"/>
          <w:lang w:eastAsia="zh-CN"/>
        </w:rPr>
        <w:t>“</w:t>
      </w:r>
      <w:r>
        <w:rPr>
          <w:rFonts w:hint="eastAsia"/>
        </w:rPr>
        <w:t>传统文化的保护和展示</w:t>
      </w:r>
      <w:r>
        <w:rPr>
          <w:rFonts w:hint="eastAsia"/>
          <w:lang w:eastAsia="zh-CN"/>
        </w:rPr>
        <w:t>”</w:t>
      </w:r>
      <w:r>
        <w:rPr>
          <w:rFonts w:hint="eastAsia"/>
        </w:rPr>
        <w:t>与</w:t>
      </w:r>
      <w:r>
        <w:rPr>
          <w:rFonts w:hint="eastAsia"/>
          <w:lang w:eastAsia="zh-CN"/>
        </w:rPr>
        <w:t>“</w:t>
      </w:r>
      <w:r>
        <w:rPr>
          <w:rFonts w:hint="eastAsia"/>
        </w:rPr>
        <w:t>现代数字技术促进传统文化的传承与发展</w:t>
      </w:r>
      <w:r>
        <w:rPr>
          <w:rFonts w:hint="eastAsia"/>
          <w:lang w:eastAsia="zh-CN"/>
        </w:rPr>
        <w:t>”</w:t>
      </w:r>
      <w:r>
        <w:rPr>
          <w:rFonts w:hint="eastAsia"/>
        </w:rPr>
        <w:t>混淆；）</w:t>
      </w:r>
    </w:p>
    <w:p w14:paraId="48302E38">
      <w:pPr>
        <w:rPr>
          <w:rFonts w:hint="eastAsia"/>
        </w:rPr>
      </w:pPr>
      <w:r>
        <w:rPr>
          <w:rFonts w:hint="eastAsia"/>
        </w:rPr>
        <w:t>4.①举例论证：材料一通过列举上海昆剧团推出的全本《牡丹亭》的成功案例，论证了文化创新在传承中华优秀传统文化中的重要性。材料二则通过提及《哪吒之魔童降世》《长安三万里》等影视作品以及敦煌研究院的数字化保护实践，论证了数字技术如何助力中华优秀传统文化的传承与发展。②引用论证：材料一多次引用习近平总书记的指示，强调了中华优秀传统文化的重要性以及传承的必要性。材料二则引用了相关政策文件的内容，如《中共中央关于繁荣发展社会主义文艺的意见》等，论证了政策层面对中华优秀传统文化传承发展的支持。（1点2分，其他观点酌情给分）</w:t>
      </w:r>
    </w:p>
    <w:p w14:paraId="355D3C96">
      <w:pPr>
        <w:rPr>
          <w:rFonts w:hint="eastAsia"/>
        </w:rPr>
      </w:pPr>
      <w:r>
        <w:rPr>
          <w:rFonts w:hint="eastAsia"/>
        </w:rPr>
        <w:t>5. 守正：①坚持物质保护与修复，传承文化遗产的实体价值，延续历史文脉；②弘扬精神内核，传承</w:t>
      </w:r>
      <w:r>
        <w:rPr>
          <w:rFonts w:hint="eastAsia"/>
          <w:lang w:eastAsia="zh-CN"/>
        </w:rPr>
        <w:t>“</w:t>
      </w:r>
      <w:r>
        <w:rPr>
          <w:rFonts w:hint="eastAsia"/>
        </w:rPr>
        <w:t>自强不息</w:t>
      </w:r>
      <w:r>
        <w:rPr>
          <w:rFonts w:hint="eastAsia"/>
          <w:lang w:eastAsia="zh-CN"/>
        </w:rPr>
        <w:t>”“</w:t>
      </w:r>
      <w:r>
        <w:rPr>
          <w:rFonts w:hint="eastAsia"/>
        </w:rPr>
        <w:t>民惟邦本</w:t>
      </w:r>
      <w:r>
        <w:rPr>
          <w:rFonts w:hint="eastAsia"/>
          <w:lang w:eastAsia="zh-CN"/>
        </w:rPr>
        <w:t>”</w:t>
      </w:r>
      <w:r>
        <w:rPr>
          <w:rFonts w:hint="eastAsia"/>
        </w:rPr>
        <w:t xml:space="preserve">等价值体系，筑牢文化自信根基。  </w:t>
      </w:r>
    </w:p>
    <w:p w14:paraId="4B66D914">
      <w:pPr>
        <w:rPr>
          <w:rFonts w:hint="eastAsia"/>
        </w:rPr>
      </w:pPr>
      <w:r>
        <w:rPr>
          <w:rFonts w:hint="eastAsia"/>
        </w:rPr>
        <w:t>创新：①推动数字技术赋能，利用大数据、人工智能等技术，实现传统文化的创造性转化与创新性发展；②拓展多元化传播渠道，依托数字平台、虚拟场景等构建文化传播矩阵，扩大文化影响力；③发展新型文化业态，推动文化产业数字化转型，激发传统文化在现代生活中的活力。</w:t>
      </w:r>
    </w:p>
    <w:p w14:paraId="6F6D6EB0">
      <w:pPr>
        <w:rPr>
          <w:rFonts w:hint="eastAsia"/>
        </w:rPr>
      </w:pPr>
      <w:r>
        <w:rPr>
          <w:rFonts w:hint="eastAsia"/>
        </w:rPr>
        <w:t>（守正3分，创新3分，其中每一部分答对2点得3分，</w:t>
      </w:r>
      <w:r>
        <w:rPr>
          <w:rFonts w:hint="eastAsia"/>
          <w:lang w:val="en-US" w:eastAsia="zh-CN"/>
        </w:rPr>
        <w:t>1点1分，</w:t>
      </w:r>
      <w:r>
        <w:rPr>
          <w:rFonts w:hint="eastAsia"/>
        </w:rPr>
        <w:t>其他观点酌情给分）</w:t>
      </w:r>
    </w:p>
    <w:p w14:paraId="7837ED14">
      <w:pPr>
        <w:rPr>
          <w:rFonts w:hint="eastAsia"/>
        </w:rPr>
      </w:pPr>
      <w:r>
        <w:rPr>
          <w:rFonts w:hint="eastAsia"/>
          <w:lang w:val="en-US" w:eastAsia="zh-CN"/>
        </w:rPr>
        <w:t>6.</w:t>
      </w:r>
      <w:r>
        <w:rPr>
          <w:rFonts w:hint="eastAsia"/>
        </w:rPr>
        <w:t>D</w:t>
      </w:r>
      <w:r>
        <w:rPr>
          <w:rFonts w:hint="eastAsia"/>
          <w:lang w:eastAsia="zh-CN"/>
        </w:rPr>
        <w:t>（</w:t>
      </w:r>
      <w:r>
        <w:rPr>
          <w:rFonts w:hint="eastAsia"/>
        </w:rPr>
        <w:t>D项中</w:t>
      </w:r>
      <w:r>
        <w:rPr>
          <w:rFonts w:hint="eastAsia"/>
          <w:lang w:eastAsia="zh-CN"/>
        </w:rPr>
        <w:t>“</w:t>
      </w:r>
      <w:r>
        <w:rPr>
          <w:rFonts w:hint="eastAsia"/>
        </w:rPr>
        <w:t>表现了孙桂香对红苗服饰制作工艺传承的绝望和无奈</w:t>
      </w:r>
      <w:r>
        <w:rPr>
          <w:rFonts w:hint="eastAsia"/>
          <w:lang w:eastAsia="zh-CN"/>
        </w:rPr>
        <w:t>”</w:t>
      </w:r>
      <w:r>
        <w:rPr>
          <w:rFonts w:hint="eastAsia"/>
        </w:rPr>
        <w:t>表述不准确。从文中来看，孙桂香虽然面临诸多困难，但她并未绝望，而是在多方支持下完成了《红苗服饰制作工艺及流程》一书的编写。她的泪水更多是对传承之路艰难的感慨，以及对未来的复杂情绪，而非单纯的绝望。</w:t>
      </w:r>
      <w:r>
        <w:rPr>
          <w:rFonts w:hint="eastAsia"/>
          <w:lang w:eastAsia="zh-CN"/>
        </w:rPr>
        <w:t>）</w:t>
      </w:r>
    </w:p>
    <w:p w14:paraId="6A35318C">
      <w:pPr>
        <w:rPr>
          <w:rFonts w:hint="eastAsia"/>
          <w:lang w:val="en-US" w:eastAsia="zh-CN"/>
        </w:rPr>
      </w:pPr>
      <w:r>
        <w:rPr>
          <w:rFonts w:hint="eastAsia"/>
          <w:lang w:val="en-US" w:eastAsia="zh-CN"/>
        </w:rPr>
        <w:t>7.D（D项中“文章整体采用了倒叙的叙事结构”表述不正确。文章实际上是按照时间顺序展开的，从孙桂香四岁时的印象，到她成年后的生活经历，再到她晚年对红苗服饰的感慨，整体是顺叙结构。倒叙结构通常是先从故事的结局或某个关键节点开始，然后再逐步展开前因后果，而本文并非如此。）</w:t>
      </w:r>
    </w:p>
    <w:p w14:paraId="2DA8342B">
      <w:pPr>
        <w:numPr>
          <w:ilvl w:val="0"/>
          <w:numId w:val="0"/>
        </w:numPr>
        <w:rPr>
          <w:rFonts w:hint="eastAsia"/>
          <w:lang w:val="en-US" w:eastAsia="zh-CN"/>
        </w:rPr>
      </w:pPr>
      <w:r>
        <w:rPr>
          <w:rFonts w:hint="eastAsia"/>
          <w:lang w:val="en-US" w:eastAsia="zh-CN"/>
        </w:rPr>
        <w:t>8.①塑造人物形象。该情节深刻揭示了孙桂香对红苗服饰制作工艺传承的执着与内心迫切。在女儿高考落榜这一意外情况下，她将希望寄托于女儿学习手艺，展现了其不遗余力传承传统文化的决心。②推动故事情节发展。孙桂香看到希望后，尝试劝说王巧巧学习手艺，这一行为直接推动了后续师徒对话、技艺传授等相关情节的发展。③引起读者的阅读兴趣。高考落榜通常被视为挫折，而孙桂香的反应却出人意料，增强了文章的戏剧性和可读性，使故事更具吸引力。④深化小说主题：通过这一情节，反映了传统手艺在现代社会中传承的艰难。孙桂香甚至将高考落榜的女儿视为传承手艺的最后希望，凸显了传统文化在现代社会中所面临的挑战与困境。（1点2分，2点满分，其他要点酌情给分）</w:t>
      </w:r>
    </w:p>
    <w:p w14:paraId="580629BC">
      <w:pPr>
        <w:rPr>
          <w:rFonts w:hint="eastAsia"/>
          <w:lang w:val="en-US" w:eastAsia="zh-CN"/>
        </w:rPr>
      </w:pPr>
      <w:r>
        <w:rPr>
          <w:rFonts w:hint="eastAsia"/>
          <w:lang w:val="en-US" w:eastAsia="zh-CN"/>
        </w:rPr>
        <w:t>9</w:t>
      </w:r>
      <w:r>
        <w:rPr>
          <w:rFonts w:hint="eastAsia"/>
        </w:rPr>
        <w:t>.①女儿们对红苗服饰制作手艺不感兴趣，</w:t>
      </w:r>
      <w:r>
        <w:rPr>
          <w:rFonts w:hint="eastAsia"/>
          <w:lang w:eastAsia="zh-CN"/>
        </w:rPr>
        <w:t>不愿意学习这门手艺，</w:t>
      </w:r>
      <w:r>
        <w:rPr>
          <w:rFonts w:hint="eastAsia"/>
        </w:rPr>
        <w:t>也不理解母亲对传统手艺的坚守。</w:t>
      </w:r>
      <w:r>
        <w:rPr>
          <w:rFonts w:hint="eastAsia"/>
          <w:lang w:eastAsia="zh-CN"/>
        </w:rPr>
        <w:t>②</w:t>
      </w:r>
      <w:r>
        <w:rPr>
          <w:rFonts w:hint="eastAsia"/>
        </w:rPr>
        <w:t>村里做红苗服饰和穿红苗服饰的人越来越少，</w:t>
      </w:r>
      <w:r>
        <w:rPr>
          <w:rFonts w:hint="eastAsia"/>
          <w:lang w:eastAsia="zh-CN"/>
        </w:rPr>
        <w:t>大家忙于生计，追求现代的生活方式，</w:t>
      </w:r>
      <w:r>
        <w:rPr>
          <w:rFonts w:hint="eastAsia"/>
        </w:rPr>
        <w:t>对红苗服饰制作手艺缺乏兴趣和热情</w:t>
      </w:r>
      <w:r>
        <w:rPr>
          <w:rFonts w:hint="eastAsia"/>
          <w:lang w:eastAsia="zh-CN"/>
        </w:rPr>
        <w:t>。</w:t>
      </w:r>
      <w:r>
        <w:rPr>
          <w:rFonts w:hint="eastAsia"/>
        </w:rPr>
        <w:t>③传统的红苗服饰制作工艺在现代社会中显得格格不入</w:t>
      </w:r>
      <w:r>
        <w:rPr>
          <w:rFonts w:hint="eastAsia"/>
          <w:lang w:eastAsia="zh-CN"/>
        </w:rPr>
        <w:t>，</w:t>
      </w:r>
      <w:r>
        <w:rPr>
          <w:rFonts w:hint="eastAsia"/>
        </w:rPr>
        <w:t>传统手艺面临失传</w:t>
      </w:r>
      <w:r>
        <w:rPr>
          <w:rFonts w:hint="eastAsia"/>
          <w:lang w:eastAsia="zh-CN"/>
        </w:rPr>
        <w:t>，表达了对时代变迁的无奈，以及对传统文化在现代社会中地位的担忧。</w:t>
      </w:r>
      <w:r>
        <w:rPr>
          <w:rFonts w:hint="eastAsia"/>
          <w:lang w:val="en-US" w:eastAsia="zh-CN"/>
        </w:rPr>
        <w:t>（1点2分，其他要点酌情给分）</w:t>
      </w:r>
    </w:p>
    <w:p w14:paraId="6CD09360">
      <w:pPr>
        <w:numPr>
          <w:ilvl w:val="0"/>
          <w:numId w:val="0"/>
        </w:numPr>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10.BDG</w:t>
      </w:r>
      <w:r>
        <w:rPr>
          <w:rFonts w:hint="eastAsia" w:cs="Arial"/>
          <w:b w:val="0"/>
          <w:bCs w:val="0"/>
          <w:i w:val="0"/>
          <w:iCs w:val="0"/>
          <w:color w:val="auto"/>
          <w:kern w:val="2"/>
          <w:sz w:val="21"/>
          <w:szCs w:val="22"/>
          <w:highlight w:val="none"/>
          <w:vertAlign w:val="baseline"/>
          <w:lang w:val="en-US" w:eastAsia="zh-CN"/>
        </w:rPr>
        <w:t>(</w:t>
      </w:r>
      <w:r>
        <w:rPr>
          <w:rFonts w:hint="eastAsia" w:ascii="Calibri" w:hAnsi="Calibri" w:eastAsia="宋体" w:cs="Arial"/>
          <w:b w:val="0"/>
          <w:bCs w:val="0"/>
          <w:i w:val="0"/>
          <w:iCs w:val="0"/>
          <w:color w:val="auto"/>
          <w:kern w:val="2"/>
          <w:sz w:val="21"/>
          <w:szCs w:val="22"/>
          <w:highlight w:val="none"/>
          <w:vertAlign w:val="baseline"/>
          <w:lang w:val="en-US" w:eastAsia="zh-CN"/>
        </w:rPr>
        <w:t>解析：</w:t>
      </w:r>
      <w:r>
        <w:rPr>
          <w:rFonts w:hint="default" w:ascii="Calibri" w:hAnsi="Calibri" w:eastAsia="宋体" w:cs="Arial"/>
          <w:b w:val="0"/>
          <w:bCs w:val="0"/>
          <w:i w:val="0"/>
          <w:iCs w:val="0"/>
          <w:color w:val="auto"/>
          <w:kern w:val="2"/>
          <w:sz w:val="21"/>
          <w:szCs w:val="22"/>
          <w:highlight w:val="none"/>
          <w:vertAlign w:val="baseline"/>
          <w:lang w:val="en-US" w:eastAsia="zh-CN"/>
        </w:rPr>
        <w:t>若兵戈屡动，土木不息，而欲不夺农时，其可得乎？</w:t>
      </w:r>
      <w:r>
        <w:rPr>
          <w:rFonts w:hint="eastAsia" w:ascii="Calibri" w:hAnsi="Calibri" w:eastAsia="宋体" w:cs="Arial"/>
          <w:b w:val="0"/>
          <w:bCs w:val="0"/>
          <w:i w:val="0"/>
          <w:iCs w:val="0"/>
          <w:color w:val="auto"/>
          <w:kern w:val="2"/>
          <w:sz w:val="21"/>
          <w:szCs w:val="22"/>
          <w:highlight w:val="none"/>
          <w:vertAlign w:val="baseline"/>
          <w:lang w:val="en-US" w:eastAsia="zh-CN"/>
        </w:rPr>
        <w:t>译文：假若连年打仗，营建不停，而又想不占用农时，能办得到吗？</w:t>
      </w:r>
      <w:r>
        <w:rPr>
          <w:rFonts w:hint="eastAsia" w:cs="Arial"/>
          <w:b w:val="0"/>
          <w:bCs w:val="0"/>
          <w:i w:val="0"/>
          <w:iCs w:val="0"/>
          <w:color w:val="auto"/>
          <w:kern w:val="2"/>
          <w:sz w:val="21"/>
          <w:szCs w:val="22"/>
          <w:highlight w:val="none"/>
          <w:vertAlign w:val="baseline"/>
          <w:lang w:val="en-US" w:eastAsia="zh-CN"/>
        </w:rPr>
        <w:t>)</w:t>
      </w:r>
    </w:p>
    <w:p w14:paraId="2477781C">
      <w:pPr>
        <w:numPr>
          <w:ilvl w:val="0"/>
          <w:numId w:val="0"/>
        </w:numPr>
        <w:rPr>
          <w:rFonts w:hint="default"/>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11.C.</w:t>
      </w:r>
      <w:r>
        <w:rPr>
          <w:rFonts w:hint="eastAsia" w:cs="Arial"/>
          <w:b w:val="0"/>
          <w:bCs w:val="0"/>
          <w:i w:val="0"/>
          <w:iCs w:val="0"/>
          <w:color w:val="auto"/>
          <w:kern w:val="2"/>
          <w:sz w:val="21"/>
          <w:szCs w:val="22"/>
          <w:highlight w:val="none"/>
          <w:vertAlign w:val="baseline"/>
          <w:lang w:val="en-US" w:eastAsia="zh-CN"/>
        </w:rPr>
        <w:t>(</w:t>
      </w:r>
      <w:r>
        <w:rPr>
          <w:rFonts w:hint="eastAsia"/>
          <w:lang w:eastAsia="zh-CN"/>
        </w:rPr>
        <w:t>解析：“能克终者盖寡”的“克”意思是“能够”，句意为能够保持到底的大概很少。两个“克”的意思不相同。</w:t>
      </w:r>
      <w:r>
        <w:rPr>
          <w:rFonts w:hint="eastAsia"/>
          <w:lang w:val="en-US" w:eastAsia="zh-CN"/>
        </w:rPr>
        <w:t>)</w:t>
      </w:r>
    </w:p>
    <w:p w14:paraId="592B8470">
      <w:pPr>
        <w:numPr>
          <w:ilvl w:val="0"/>
          <w:numId w:val="0"/>
        </w:numPr>
        <w:rPr>
          <w:rFonts w:hint="default"/>
          <w:lang w:val="en-US" w:eastAsia="zh-CN"/>
        </w:rPr>
      </w:pPr>
      <w:r>
        <w:rPr>
          <w:rFonts w:hint="default"/>
          <w:lang w:val="en-US" w:eastAsia="zh-CN"/>
        </w:rPr>
        <w:t>12</w:t>
      </w:r>
      <w:r>
        <w:rPr>
          <w:rFonts w:hint="eastAsia"/>
          <w:lang w:val="en-US" w:eastAsia="zh-CN"/>
        </w:rPr>
        <w:t>.</w:t>
      </w:r>
      <w:r>
        <w:rPr>
          <w:rFonts w:hint="default"/>
          <w:lang w:val="en-US" w:eastAsia="zh-CN"/>
        </w:rPr>
        <w:t>A</w:t>
      </w:r>
      <w:r>
        <w:rPr>
          <w:rFonts w:hint="eastAsia"/>
          <w:lang w:val="en-US" w:eastAsia="zh-CN"/>
        </w:rPr>
        <w:t>(</w:t>
      </w:r>
      <w:r>
        <w:rPr>
          <w:rFonts w:hint="default"/>
          <w:lang w:val="en-US" w:eastAsia="zh-CN"/>
        </w:rPr>
        <w:t>解析: A项错误:</w:t>
      </w:r>
      <w:r>
        <w:rPr>
          <w:rFonts w:hint="eastAsia"/>
          <w:lang w:val="en-US" w:eastAsia="zh-CN"/>
        </w:rPr>
        <w:t>“</w:t>
      </w:r>
      <w:r>
        <w:rPr>
          <w:rFonts w:hint="default"/>
          <w:lang w:val="en-US" w:eastAsia="zh-CN"/>
        </w:rPr>
        <w:t>引用秦皇、汉武及隋亡旧事</w:t>
      </w:r>
      <w:r>
        <w:rPr>
          <w:rFonts w:hint="eastAsia"/>
          <w:lang w:val="en-US" w:eastAsia="zh-CN"/>
        </w:rPr>
        <w:t>”</w:t>
      </w:r>
      <w:r>
        <w:rPr>
          <w:rFonts w:hint="default"/>
          <w:lang w:val="en-US" w:eastAsia="zh-CN"/>
        </w:rPr>
        <w:t>的是王珪，并非太宗。</w:t>
      </w:r>
      <w:r>
        <w:rPr>
          <w:rFonts w:hint="eastAsia"/>
          <w:lang w:val="en-US" w:eastAsia="zh-CN"/>
        </w:rPr>
        <w:t>)</w:t>
      </w:r>
    </w:p>
    <w:p w14:paraId="605488E2">
      <w:pPr>
        <w:numPr>
          <w:ilvl w:val="0"/>
          <w:numId w:val="0"/>
        </w:numPr>
        <w:rPr>
          <w:rFonts w:hint="default"/>
          <w:lang w:val="en-US" w:eastAsia="zh-CN"/>
        </w:rPr>
      </w:pPr>
      <w:r>
        <w:rPr>
          <w:rFonts w:hint="default"/>
          <w:lang w:val="en-US" w:eastAsia="zh-CN"/>
        </w:rPr>
        <w:t>13</w:t>
      </w:r>
      <w:r>
        <w:rPr>
          <w:rFonts w:hint="eastAsia"/>
          <w:lang w:val="en-US" w:eastAsia="zh-CN"/>
        </w:rPr>
        <w:t>（</w:t>
      </w:r>
      <w:r>
        <w:rPr>
          <w:rFonts w:hint="default"/>
          <w:lang w:val="en-US" w:eastAsia="zh-CN"/>
        </w:rPr>
        <w:t>1</w:t>
      </w:r>
      <w:r>
        <w:rPr>
          <w:rFonts w:hint="eastAsia"/>
          <w:lang w:val="en-US" w:eastAsia="zh-CN"/>
        </w:rPr>
        <w:t>）百姓把粮食当作生命，而你们（蝗虫）吞食它，这是残害百姓。百姓若有罪过，责任全在我一人。(以谷为命”译为“把粮食当作生命”；“是”，“这是”；“予”，“我”。关键词一个</w:t>
      </w:r>
      <w:r>
        <w:rPr>
          <w:rFonts w:hint="default"/>
          <w:lang w:val="en-US" w:eastAsia="zh-CN"/>
        </w:rPr>
        <w:t>1</w:t>
      </w:r>
      <w:r>
        <w:rPr>
          <w:rFonts w:hint="eastAsia"/>
          <w:lang w:val="en-US" w:eastAsia="zh-CN"/>
        </w:rPr>
        <w:t>分，大意</w:t>
      </w:r>
      <w:r>
        <w:rPr>
          <w:rFonts w:hint="default"/>
          <w:lang w:val="en-US" w:eastAsia="zh-CN"/>
        </w:rPr>
        <w:t>1</w:t>
      </w:r>
      <w:r>
        <w:rPr>
          <w:rFonts w:hint="eastAsia"/>
          <w:lang w:val="en-US" w:eastAsia="zh-CN"/>
        </w:rPr>
        <w:t>分。)</w:t>
      </w:r>
    </w:p>
    <w:p w14:paraId="297D07DC">
      <w:pPr>
        <w:numPr>
          <w:ilvl w:val="0"/>
          <w:numId w:val="0"/>
        </w:numPr>
        <w:rPr>
          <w:lang w:val="en-US"/>
        </w:rPr>
      </w:pPr>
      <w:r>
        <w:rPr>
          <w:rFonts w:hint="eastAsia"/>
          <w:lang w:val="en-US" w:eastAsia="zh-CN"/>
        </w:rPr>
        <w:t>（</w:t>
      </w:r>
      <w:r>
        <w:rPr>
          <w:rFonts w:hint="default"/>
          <w:lang w:val="en-US" w:eastAsia="zh-CN"/>
        </w:rPr>
        <w:t>2</w:t>
      </w:r>
      <w:r>
        <w:rPr>
          <w:rFonts w:hint="eastAsia"/>
          <w:lang w:val="en-US" w:eastAsia="zh-CN"/>
        </w:rPr>
        <w:t>）</w:t>
      </w:r>
      <w:r>
        <w:rPr>
          <w:lang w:val="en-US"/>
        </w:rPr>
        <w:t>如果一举一动都拘泥于阴阳禁忌，不顾礼法道义，还想祈求福佑，怎么可能得到呢？</w:t>
      </w:r>
    </w:p>
    <w:p w14:paraId="58BAE790">
      <w:pPr>
        <w:numPr>
          <w:ilvl w:val="0"/>
          <w:numId w:val="0"/>
        </w:numPr>
        <w:rPr>
          <w:rFonts w:hint="default"/>
          <w:lang w:val="en-US" w:eastAsia="zh-CN"/>
        </w:rPr>
      </w:pPr>
      <w:r>
        <w:rPr>
          <w:rFonts w:hint="eastAsia"/>
          <w:lang w:val="en-US" w:eastAsia="zh-CN"/>
        </w:rPr>
        <w:t>(“</w:t>
      </w:r>
      <w:r>
        <w:rPr>
          <w:lang w:val="en-US"/>
        </w:rPr>
        <w:t>动静</w:t>
      </w:r>
      <w:r>
        <w:rPr>
          <w:rFonts w:hint="eastAsia"/>
          <w:lang w:val="en-US" w:eastAsia="zh-CN"/>
        </w:rPr>
        <w:t>”</w:t>
      </w:r>
      <w:r>
        <w:rPr>
          <w:lang w:val="en-US"/>
        </w:rPr>
        <w:t>指行动决策</w:t>
      </w:r>
      <w:r>
        <w:rPr>
          <w:rFonts w:hint="eastAsia"/>
          <w:lang w:val="en-US" w:eastAsia="zh-CN"/>
        </w:rPr>
        <w:t>或者一举一动</w:t>
      </w:r>
      <w:r>
        <w:rPr>
          <w:lang w:val="en-US"/>
        </w:rPr>
        <w:t>；</w:t>
      </w:r>
      <w:r>
        <w:rPr>
          <w:rFonts w:hint="eastAsia"/>
          <w:lang w:val="en-US" w:eastAsia="zh-CN"/>
        </w:rPr>
        <w:t>“</w:t>
      </w:r>
      <w:r>
        <w:rPr>
          <w:lang w:val="en-US"/>
        </w:rPr>
        <w:t>顾理义</w:t>
      </w:r>
      <w:r>
        <w:rPr>
          <w:rFonts w:hint="eastAsia"/>
          <w:lang w:val="en-US" w:eastAsia="zh-CN"/>
        </w:rPr>
        <w:t>”</w:t>
      </w:r>
      <w:r>
        <w:rPr>
          <w:lang w:val="en-US"/>
        </w:rPr>
        <w:t>即</w:t>
      </w:r>
      <w:r>
        <w:rPr>
          <w:rFonts w:hint="eastAsia"/>
          <w:lang w:val="en-US" w:eastAsia="zh-CN"/>
        </w:rPr>
        <w:t>“</w:t>
      </w:r>
      <w:r>
        <w:rPr>
          <w:lang w:val="en-US"/>
        </w:rPr>
        <w:t>顾及礼法道义</w:t>
      </w:r>
      <w:r>
        <w:rPr>
          <w:rFonts w:hint="eastAsia"/>
          <w:lang w:val="en-US" w:eastAsia="zh-CN"/>
        </w:rPr>
        <w:t>”</w:t>
      </w:r>
      <w:r>
        <w:rPr>
          <w:lang w:val="en-US"/>
        </w:rPr>
        <w:t>；</w:t>
      </w:r>
      <w:r>
        <w:rPr>
          <w:rFonts w:hint="eastAsia"/>
          <w:lang w:val="en-US" w:eastAsia="zh-CN"/>
        </w:rPr>
        <w:t>“其可得乎”</w:t>
      </w:r>
      <w:r>
        <w:rPr>
          <w:lang w:val="en-US"/>
        </w:rPr>
        <w:t>反问句式</w:t>
      </w:r>
      <w:r>
        <w:rPr>
          <w:rFonts w:hint="eastAsia"/>
          <w:lang w:val="en-US" w:eastAsia="zh-CN"/>
        </w:rPr>
        <w:t>，“怎么可能得到呢！”关键词一个1分，大意1分。)</w:t>
      </w:r>
    </w:p>
    <w:p w14:paraId="47CAE3CB">
      <w:pPr>
        <w:spacing w:line="240" w:lineRule="auto"/>
        <w:jc w:val="both"/>
      </w:pPr>
      <w:r>
        <w:rPr>
          <w:rFonts w:hint="default"/>
          <w:lang w:val="en-US" w:eastAsia="zh-CN"/>
        </w:rPr>
        <w:t>14.</w:t>
      </w:r>
      <w:r>
        <w:rPr>
          <w:rFonts w:hint="eastAsia" w:ascii="Calibri" w:hAnsi="Calibri" w:cs="Arial"/>
          <w:b w:val="0"/>
          <w:bCs w:val="0"/>
          <w:i w:val="0"/>
          <w:iCs w:val="0"/>
          <w:color w:val="auto"/>
          <w:kern w:val="2"/>
          <w:sz w:val="21"/>
          <w:szCs w:val="22"/>
          <w:highlight w:val="none"/>
          <w:vertAlign w:val="baseline"/>
          <w:lang w:val="en-US" w:eastAsia="zh-CN"/>
        </w:rPr>
        <w:t>①</w:t>
      </w:r>
      <w:r>
        <w:rPr>
          <w:rFonts w:hint="default" w:ascii="Calibri" w:hAnsi="Calibri" w:eastAsia="宋体" w:cs="Arial"/>
          <w:b w:val="0"/>
          <w:bCs w:val="0"/>
          <w:i w:val="0"/>
          <w:iCs w:val="0"/>
          <w:color w:val="auto"/>
          <w:kern w:val="2"/>
          <w:sz w:val="21"/>
          <w:szCs w:val="22"/>
          <w:highlight w:val="none"/>
          <w:vertAlign w:val="baseline"/>
          <w:lang w:val="en-US" w:eastAsia="zh-CN"/>
        </w:rPr>
        <w:t>以民为本</w:t>
      </w:r>
      <w:r>
        <w:rPr>
          <w:rFonts w:hint="eastAsia" w:ascii="Calibri" w:hAnsi="Calibri" w:eastAsia="宋体"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强调</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国以人为本</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 xml:space="preserve">，主张轻徭薄赋、不夺农时，保障民生基础。 </w:t>
      </w:r>
    </w:p>
    <w:p w14:paraId="2744E329">
      <w:pPr>
        <w:spacing w:line="240" w:lineRule="auto"/>
        <w:jc w:val="both"/>
      </w:pPr>
      <w:r>
        <w:rPr>
          <w:rFonts w:hint="eastAsia" w:ascii="Calibri" w:hAnsi="Calibri" w:cs="Arial"/>
          <w:b w:val="0"/>
          <w:bCs w:val="0"/>
          <w:i w:val="0"/>
          <w:iCs w:val="0"/>
          <w:color w:val="auto"/>
          <w:kern w:val="2"/>
          <w:sz w:val="21"/>
          <w:szCs w:val="22"/>
          <w:highlight w:val="none"/>
          <w:vertAlign w:val="baseline"/>
          <w:lang w:val="en-US" w:eastAsia="zh-CN"/>
        </w:rPr>
        <w:t>②</w:t>
      </w:r>
      <w:r>
        <w:rPr>
          <w:rFonts w:hint="default" w:ascii="Calibri" w:hAnsi="Calibri" w:eastAsia="宋体" w:cs="Arial"/>
          <w:b w:val="0"/>
          <w:bCs w:val="0"/>
          <w:i w:val="0"/>
          <w:iCs w:val="0"/>
          <w:color w:val="auto"/>
          <w:kern w:val="2"/>
          <w:sz w:val="21"/>
          <w:szCs w:val="22"/>
          <w:highlight w:val="none"/>
          <w:vertAlign w:val="baseline"/>
          <w:lang w:val="en-US" w:eastAsia="zh-CN"/>
        </w:rPr>
        <w:t>反对迷信</w:t>
      </w:r>
      <w:r>
        <w:rPr>
          <w:rFonts w:hint="eastAsia" w:ascii="Calibri" w:hAnsi="Calibri" w:eastAsia="宋体"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 xml:space="preserve">否定阴阳择日等禁忌，坚持遵循农时与正道，务实治国。 </w:t>
      </w:r>
    </w:p>
    <w:p w14:paraId="5E25B340">
      <w:pPr>
        <w:spacing w:line="240" w:lineRule="auto"/>
        <w:jc w:val="both"/>
      </w:pPr>
      <w:r>
        <w:rPr>
          <w:rFonts w:hint="eastAsia" w:ascii="Calibri" w:hAnsi="Calibri" w:cs="Arial"/>
          <w:b w:val="0"/>
          <w:bCs w:val="0"/>
          <w:i w:val="0"/>
          <w:iCs w:val="0"/>
          <w:color w:val="auto"/>
          <w:kern w:val="2"/>
          <w:sz w:val="21"/>
          <w:szCs w:val="22"/>
          <w:highlight w:val="none"/>
          <w:vertAlign w:val="baseline"/>
          <w:lang w:val="en-US" w:eastAsia="zh-CN"/>
        </w:rPr>
        <w:t>③</w:t>
      </w:r>
      <w:r>
        <w:rPr>
          <w:rFonts w:hint="default" w:ascii="Calibri" w:hAnsi="Calibri" w:eastAsia="宋体" w:cs="Arial"/>
          <w:b w:val="0"/>
          <w:bCs w:val="0"/>
          <w:i w:val="0"/>
          <w:iCs w:val="0"/>
          <w:color w:val="auto"/>
          <w:kern w:val="2"/>
          <w:sz w:val="21"/>
          <w:szCs w:val="22"/>
          <w:highlight w:val="none"/>
          <w:vertAlign w:val="baseline"/>
          <w:lang w:val="en-US" w:eastAsia="zh-CN"/>
        </w:rPr>
        <w:t>君主垂范</w:t>
      </w:r>
      <w:r>
        <w:rPr>
          <w:rFonts w:hint="eastAsia" w:ascii="Calibri" w:hAnsi="Calibri" w:eastAsia="宋体"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要求君主</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克己自励</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 xml:space="preserve">，节俭节制，以自身行动带动天下务本。 </w:t>
      </w:r>
    </w:p>
    <w:p w14:paraId="6900F683">
      <w:pPr>
        <w:numPr>
          <w:ilvl w:val="0"/>
          <w:numId w:val="0"/>
        </w:numPr>
        <w:rPr>
          <w:rFonts w:hint="eastAsia"/>
          <w:lang w:val="en-US"/>
        </w:rPr>
      </w:pPr>
      <w:r>
        <w:rPr>
          <w:rFonts w:hint="eastAsia"/>
          <w:lang w:val="en-US"/>
        </w:rPr>
        <w:t>④</w:t>
      </w:r>
      <w:r>
        <w:rPr>
          <w:rFonts w:hint="default"/>
          <w:lang w:val="en-US"/>
        </w:rPr>
        <w:t>仁政救灾</w:t>
      </w:r>
      <w:r>
        <w:rPr>
          <w:rFonts w:hint="eastAsia"/>
          <w:lang w:val="en-US"/>
        </w:rPr>
        <w:t>。</w:t>
      </w:r>
      <w:r>
        <w:rPr>
          <w:rFonts w:hint="default"/>
          <w:lang w:val="en-US"/>
        </w:rPr>
        <w:t>借</w:t>
      </w:r>
      <w:r>
        <w:rPr>
          <w:rFonts w:hint="eastAsia"/>
          <w:lang w:val="en-US" w:eastAsia="zh-CN"/>
        </w:rPr>
        <w:t>“</w:t>
      </w:r>
      <w:r>
        <w:rPr>
          <w:rFonts w:hint="default"/>
          <w:lang w:val="en-US"/>
        </w:rPr>
        <w:t>吞蝗</w:t>
      </w:r>
      <w:r>
        <w:rPr>
          <w:rFonts w:hint="eastAsia"/>
          <w:lang w:val="en-US" w:eastAsia="zh-CN"/>
        </w:rPr>
        <w:t>”</w:t>
      </w:r>
      <w:r>
        <w:rPr>
          <w:rFonts w:hint="default"/>
          <w:lang w:val="en-US"/>
        </w:rPr>
        <w:t>之举，体现与民共情、愿代民受难的仁德情怀。</w:t>
      </w:r>
      <w:r>
        <w:rPr>
          <w:rFonts w:hint="eastAsia"/>
          <w:lang w:val="en-US"/>
        </w:rPr>
        <w:t>（一点</w:t>
      </w:r>
      <w:r>
        <w:rPr>
          <w:rFonts w:hint="default"/>
          <w:lang w:val="en-US"/>
        </w:rPr>
        <w:t>1</w:t>
      </w:r>
      <w:r>
        <w:rPr>
          <w:rFonts w:hint="eastAsia"/>
          <w:lang w:val="en-US"/>
        </w:rPr>
        <w:t>分，答对</w:t>
      </w:r>
      <w:r>
        <w:rPr>
          <w:rFonts w:hint="default"/>
          <w:lang w:val="en-US"/>
        </w:rPr>
        <w:t>3</w:t>
      </w:r>
      <w:r>
        <w:rPr>
          <w:rFonts w:hint="eastAsia"/>
          <w:lang w:val="en-US"/>
        </w:rPr>
        <w:t>点给满分，意思相近即可。如有其他答案，言之有理可酌情给分）</w:t>
      </w:r>
    </w:p>
    <w:p w14:paraId="649691AE">
      <w:pPr>
        <w:numPr>
          <w:ilvl w:val="0"/>
          <w:numId w:val="0"/>
        </w:numPr>
        <w:ind w:firstLine="420" w:firstLineChars="200"/>
        <w:rPr>
          <w:rFonts w:hint="eastAsia" w:ascii="楷体" w:hAnsi="楷体" w:eastAsia="楷体" w:cs="楷体"/>
          <w:lang w:val="en-US" w:eastAsia="zh-CN"/>
        </w:rPr>
      </w:pPr>
      <w:r>
        <w:rPr>
          <w:rFonts w:hint="eastAsia" w:ascii="楷体" w:hAnsi="楷体" w:eastAsia="楷体" w:cs="楷体"/>
          <w:lang w:val="en-US" w:eastAsia="zh-CN"/>
        </w:rPr>
        <w:t>译文：贞观二年，唐太宗对侍从的大臣们说：“任何事情都必须掌握根本。国家以人民为根本，人民以衣食为根本，经营农桑衣食，以不失时机为根本。要不失时机，只有君主不生事劳民才能做到。假若连年打仗，营建不停，而又想不占用农时，能办得到吗？”大臣王珪说：“从前，秦始皇、汉武帝，对外穷兵黩武，对内大建宫室，人力既已用尽，灾祸也就接踵而至，他们难道就不想安定百姓吗？只是没有使用安定百姓的正确方法。隋代灭亡的教训距今不远，陛下亲自承受了隋朝遗留下来的弊病，懂得怎样去改变，不过刚开始还比较容易，要坚持到底就很难。我真希望陛下自始至终都能小心谨慎，从而善始善终。”太宗说：“你讲得很对。安定百姓和国家，关键在于君主，君主能与民休息，百姓就欢乐，君主多私欲，百姓就痛苦，这就是我之所以不敢任情纵欲，而不断克制告诫自己的原因。”</w:t>
      </w:r>
    </w:p>
    <w:p w14:paraId="1F824624">
      <w:pPr>
        <w:numPr>
          <w:ilvl w:val="0"/>
          <w:numId w:val="0"/>
        </w:numPr>
        <w:ind w:firstLineChars="200"/>
        <w:rPr>
          <w:rFonts w:hint="eastAsia" w:ascii="楷体" w:hAnsi="楷体" w:eastAsia="楷体" w:cs="楷体"/>
          <w:lang w:val="en-US" w:eastAsia="zh-CN"/>
        </w:rPr>
      </w:pPr>
      <w:r>
        <w:rPr>
          <w:rFonts w:hint="eastAsia" w:ascii="楷体" w:hAnsi="楷体" w:eastAsia="楷体" w:cs="楷体"/>
          <w:lang w:val="en-US" w:eastAsia="zh-CN"/>
        </w:rPr>
        <w:t>贞观二年，京城大旱，蝗虫成灾。唐太宗亲自到田野去看稻谷，看见蝗虫猖獗，就捡起了几只并骂道：“百姓视稻谷为生命，你却把谷子吃了，你是在危害百姓啊。如果说老百姓有罪过，那么责任也只在于国君一人，如果你真的有灵性，就应当只啃噬我的心脏，不要危害百姓。”说完就要把蝗虫吃掉，左右的臣子大惊，连忙制止说：“吃了恐怕要生病，万万不可。”唐太宗说：“我只希望把灾祸转移到我身上，还怕什么疾病呢？”说完便一口将蝗虫吞下。从此，蝗虫不再成灾。</w:t>
      </w:r>
    </w:p>
    <w:p w14:paraId="6E658EB6">
      <w:pPr>
        <w:numPr>
          <w:ilvl w:val="0"/>
          <w:numId w:val="0"/>
        </w:numPr>
        <w:ind w:firstLineChars="200"/>
        <w:rPr>
          <w:rFonts w:hint="eastAsia" w:ascii="楷体" w:hAnsi="楷体" w:eastAsia="楷体" w:cs="楷体"/>
          <w:lang w:val="en-US" w:eastAsia="zh-CN"/>
        </w:rPr>
      </w:pPr>
      <w:r>
        <w:rPr>
          <w:rFonts w:hint="eastAsia" w:ascii="楷体" w:hAnsi="楷体" w:eastAsia="楷体" w:cs="楷体"/>
          <w:lang w:val="en-US" w:eastAsia="zh-CN"/>
        </w:rPr>
        <w:t>贞观五年，主管大臣上书说：“皇太子即将举行加冠礼，在二月里举行才吉祥，请陛下增加兵卫仪仗的规模，使礼节齐备。”太宗说：“如今百姓春耕刚开始，这样做怕要妨碍农事。”于是下令将礼仪改在十月。太子少保萧瑀上奏说：“按照阴阳家的推算，在二月里举行最好。”太宗说：“阴阳讲究禁忌，我从不信那一套。如果一举一动都必须依照阴阳家的话去办，不顾天理道义，而想求得福佑吉祥，怎么可能呢？如果所做的都遵照正道，自然会万事吉祥。并且，吉凶取决于人，怎能听信阴阳禁忌呢？农时很要紧，不能耽误片刻。”</w:t>
      </w:r>
    </w:p>
    <w:p w14:paraId="768A44EE">
      <w:pPr>
        <w:numPr>
          <w:ilvl w:val="0"/>
          <w:numId w:val="0"/>
        </w:numPr>
        <w:ind w:firstLineChars="200"/>
        <w:rPr>
          <w:rFonts w:hint="eastAsia" w:ascii="楷体" w:hAnsi="楷体" w:eastAsia="楷体" w:cs="楷体"/>
          <w:lang w:val="en-US"/>
        </w:rPr>
      </w:pPr>
      <w:r>
        <w:rPr>
          <w:rFonts w:hint="eastAsia" w:ascii="楷体" w:hAnsi="楷体" w:eastAsia="楷体" w:cs="楷体"/>
          <w:lang w:val="en-US" w:eastAsia="zh-CN"/>
        </w:rPr>
        <w:t>贞观十六年，唐太宗因为天下米价大都一斗值五个钱，更便宜的，一斗只值三个钱。因此，他对侍臣说：“国家以百姓为根本，百姓又以粮食为生命。如果粮食不丰收，人们就不再为国家所有了。既然粮食对国计民生关系如此重大，我又是百姓的衣食父母，只希望能够克勤克俭，不奢侈浮华，造福于民。我常常想赏赐天下百姓，使他们都富裕尊贵。现在我减少赋役，不占用他们农耕的时间，使他们能够顺应天时，把庄稼种好，其实，这就是使他们富裕。我还重视推行礼仪谦让的风气，让乡间的百姓，年轻的尊敬年长的，妻子尊敬丈夫，其实，这就是使他们尊贵。只要天下都能这样，我即使不听音乐、不打猎也乐在其中了。”</w:t>
      </w:r>
    </w:p>
    <w:p w14:paraId="46BC56CB">
      <w:pPr>
        <w:numPr>
          <w:ilvl w:val="0"/>
          <w:numId w:val="0"/>
        </w:numPr>
        <w:rPr>
          <w:rFonts w:hint="eastAsia" w:eastAsia="宋体"/>
          <w:lang w:val="en-US" w:eastAsia="zh-CN"/>
        </w:rPr>
      </w:pPr>
      <w:r>
        <w:rPr>
          <w:rFonts w:hint="default"/>
          <w:lang w:val="en-US"/>
        </w:rPr>
        <w:t>15.D</w:t>
      </w:r>
      <w:r>
        <w:rPr>
          <w:rFonts w:hint="eastAsia"/>
          <w:lang w:val="en-US" w:eastAsia="zh-CN"/>
        </w:rPr>
        <w:t>(</w:t>
      </w:r>
      <w:r>
        <w:rPr>
          <w:rFonts w:hint="default"/>
          <w:lang w:val="en-US"/>
        </w:rPr>
        <w:t>解析：尾联</w:t>
      </w:r>
      <w:r>
        <w:rPr>
          <w:rFonts w:hint="eastAsia"/>
          <w:lang w:val="en-US" w:eastAsia="zh-CN"/>
        </w:rPr>
        <w:t>“</w:t>
      </w:r>
      <w:r>
        <w:rPr>
          <w:rFonts w:hint="default"/>
          <w:lang w:val="en-US"/>
        </w:rPr>
        <w:t>一一书来报故人</w:t>
      </w:r>
      <w:r>
        <w:rPr>
          <w:rFonts w:hint="eastAsia"/>
          <w:lang w:val="en-US" w:eastAsia="zh-CN"/>
        </w:rPr>
        <w:t>”</w:t>
      </w:r>
      <w:r>
        <w:rPr>
          <w:rFonts w:hint="default"/>
          <w:lang w:val="en-US"/>
        </w:rPr>
        <w:t>的目的是借友人所述赤壁古战场之景，激发自身壮志，而非祈求平安</w:t>
      </w:r>
      <w:r>
        <w:rPr>
          <w:rFonts w:hint="eastAsia"/>
          <w:lang w:val="en-US"/>
        </w:rPr>
        <w:t>。</w:t>
      </w:r>
      <w:r>
        <w:rPr>
          <w:rFonts w:hint="eastAsia"/>
          <w:lang w:val="en-US" w:eastAsia="zh-CN"/>
        </w:rPr>
        <w:t>)</w:t>
      </w:r>
    </w:p>
    <w:p w14:paraId="04C2FFAA">
      <w:pPr>
        <w:numPr>
          <w:ilvl w:val="0"/>
          <w:numId w:val="0"/>
        </w:numPr>
        <w:rPr>
          <w:rFonts w:hint="eastAsia" w:ascii="Calibri" w:hAnsi="Calibri" w:cs="Arial"/>
          <w:b w:val="0"/>
          <w:bCs w:val="0"/>
          <w:i w:val="0"/>
          <w:iCs w:val="0"/>
          <w:color w:val="auto"/>
          <w:kern w:val="2"/>
          <w:sz w:val="21"/>
          <w:szCs w:val="22"/>
          <w:highlight w:val="none"/>
          <w:vertAlign w:val="baseline"/>
          <w:lang w:val="en-US" w:eastAsia="zh-CN"/>
        </w:rPr>
      </w:pPr>
      <w:r>
        <w:rPr>
          <w:rFonts w:hint="default"/>
          <w:lang w:val="en-US"/>
        </w:rPr>
        <w:t>16.</w:t>
      </w:r>
      <w:r>
        <w:rPr>
          <w:rFonts w:hint="eastAsia"/>
          <w:lang w:val="en-US"/>
        </w:rPr>
        <w:t>①内容上，形成</w:t>
      </w:r>
      <w:r>
        <w:rPr>
          <w:rFonts w:hint="default"/>
          <w:lang w:val="en-US"/>
        </w:rPr>
        <w:t>历史与现实</w:t>
      </w:r>
      <w:r>
        <w:rPr>
          <w:rFonts w:hint="eastAsia"/>
          <w:lang w:val="en-US"/>
        </w:rPr>
        <w:t>的</w:t>
      </w:r>
      <w:r>
        <w:rPr>
          <w:rFonts w:hint="default"/>
          <w:lang w:val="en-US"/>
        </w:rPr>
        <w:t>交织</w:t>
      </w:r>
      <w:r>
        <w:rPr>
          <w:rFonts w:hint="eastAsia"/>
          <w:lang w:val="en-US"/>
        </w:rPr>
        <w:t>。</w:t>
      </w:r>
      <w:r>
        <w:rPr>
          <w:rFonts w:hint="default"/>
          <w:lang w:val="en-US"/>
        </w:rPr>
        <w:t>前四句写赤壁之战</w:t>
      </w:r>
      <w:r>
        <w:rPr>
          <w:rFonts w:hint="eastAsia"/>
          <w:lang w:val="en-US"/>
        </w:rPr>
        <w:t>，</w:t>
      </w:r>
      <w:r>
        <w:rPr>
          <w:rFonts w:hint="default"/>
          <w:lang w:val="en-US"/>
        </w:rPr>
        <w:t>后四句转至沧江送别</w:t>
      </w:r>
      <w:r>
        <w:rPr>
          <w:rFonts w:hint="eastAsia"/>
          <w:lang w:val="en-US"/>
        </w:rPr>
        <w:t>，</w:t>
      </w:r>
      <w:r>
        <w:rPr>
          <w:rFonts w:hint="eastAsia"/>
          <w:lang w:val="en-US" w:eastAsia="zh-CN"/>
        </w:rPr>
        <w:t>诗人将历</w:t>
      </w:r>
      <w:r>
        <w:rPr>
          <w:rFonts w:hint="eastAsia"/>
          <w:lang w:val="en-US"/>
        </w:rPr>
        <w:t>史沧桑与当下送别情境融合，拓展了诗歌的时空维度 。</w:t>
      </w:r>
      <w:r>
        <w:rPr>
          <w:rFonts w:hint="eastAsia"/>
          <w:lang w:val="en-US" w:eastAsia="zh-CN"/>
        </w:rPr>
        <w:t>②情感上，实现怀古与抒怀的升华。咏史部分赞颂周瑜功业，暗含对英雄的追慕；送别部分落脚于“壮心魄”的豪情，由历史兴亡的感慨转向个人济世抱负的抒发，</w:t>
      </w:r>
      <w:r>
        <w:rPr>
          <w:rFonts w:hint="default"/>
          <w:lang w:val="en-US"/>
        </w:rPr>
        <w:t>强化家国情怀。</w:t>
      </w:r>
      <w:r>
        <w:rPr>
          <w:rFonts w:hint="eastAsia"/>
          <w:lang w:val="en-US" w:eastAsia="zh-CN"/>
        </w:rPr>
        <w:t>③结构上</w:t>
      </w:r>
      <w:r>
        <w:rPr>
          <w:rFonts w:hint="default" w:ascii="Calibri" w:hAnsi="Calibri" w:eastAsia="宋体" w:cs="Arial"/>
          <w:b w:val="0"/>
          <w:bCs w:val="0"/>
          <w:i w:val="0"/>
          <w:iCs w:val="0"/>
          <w:color w:val="auto"/>
          <w:kern w:val="2"/>
          <w:sz w:val="21"/>
          <w:szCs w:val="22"/>
          <w:highlight w:val="none"/>
          <w:vertAlign w:val="baseline"/>
          <w:lang w:val="en-US" w:eastAsia="zh-CN"/>
        </w:rPr>
        <w:t>，诗风对比鲜明</w:t>
      </w:r>
      <w:r>
        <w:rPr>
          <w:rFonts w:hint="eastAsia" w:ascii="Calibri" w:hAnsi="Calibri" w:eastAsia="宋体" w:cs="Arial"/>
          <w:b w:val="0"/>
          <w:bCs w:val="0"/>
          <w:i w:val="0"/>
          <w:iCs w:val="0"/>
          <w:color w:val="auto"/>
          <w:kern w:val="2"/>
          <w:sz w:val="21"/>
          <w:szCs w:val="22"/>
          <w:highlight w:val="none"/>
          <w:vertAlign w:val="baseline"/>
          <w:lang w:val="en-US" w:eastAsia="zh-CN"/>
        </w:rPr>
        <w:t>。</w:t>
      </w:r>
      <w:r>
        <w:rPr>
          <w:rFonts w:hint="eastAsia"/>
          <w:lang w:val="en-US" w:eastAsia="zh-CN"/>
        </w:rPr>
        <w:t>前四句的宏大战争叙事与后四句的个人送别场景形成张力，</w:t>
      </w:r>
      <w:r>
        <w:rPr>
          <w:rFonts w:hint="default"/>
          <w:lang w:val="en-US"/>
        </w:rPr>
        <w:t>前四句短促激烈，后四句悠远深沉，对比</w:t>
      </w:r>
      <w:r>
        <w:rPr>
          <w:rFonts w:hint="eastAsia"/>
          <w:lang w:val="en-US" w:eastAsia="zh-CN"/>
        </w:rPr>
        <w:t>中</w:t>
      </w:r>
      <w:r>
        <w:rPr>
          <w:rFonts w:hint="default"/>
          <w:lang w:val="en-US"/>
        </w:rPr>
        <w:t>凸显李白雄奇与婉转兼具的浪漫笔法。</w:t>
      </w:r>
      <w:r>
        <w:rPr>
          <w:rFonts w:hint="eastAsia"/>
          <w:lang w:val="en-US" w:eastAsia="zh-CN"/>
        </w:rPr>
        <w:t>（答对一点给</w:t>
      </w:r>
      <w:r>
        <w:rPr>
          <w:rFonts w:hint="default"/>
          <w:lang w:val="en-US" w:eastAsia="zh-CN"/>
        </w:rPr>
        <w:t>2</w:t>
      </w:r>
      <w:r>
        <w:rPr>
          <w:rFonts w:hint="eastAsia"/>
          <w:lang w:val="en-US" w:eastAsia="zh-CN"/>
        </w:rPr>
        <w:t>分，三点满分。如有其他答案，言之有理可酌情给分）</w:t>
      </w:r>
    </w:p>
    <w:p w14:paraId="724A71DF">
      <w:pPr>
        <w:spacing w:line="24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17.</w:t>
      </w:r>
      <w:r>
        <w:rPr>
          <w:rFonts w:hint="eastAsia" w:ascii="Calibri" w:hAnsi="Calibri" w:cs="Arial"/>
          <w:b w:val="0"/>
          <w:bCs w:val="0"/>
          <w:i w:val="0"/>
          <w:iCs w:val="0"/>
          <w:color w:val="auto"/>
          <w:kern w:val="2"/>
          <w:sz w:val="21"/>
          <w:szCs w:val="22"/>
          <w:highlight w:val="none"/>
          <w:vertAlign w:val="baseline"/>
          <w:lang w:val="en-US" w:eastAsia="zh-CN"/>
        </w:rPr>
        <w:t>（</w:t>
      </w:r>
      <w:r>
        <w:rPr>
          <w:rFonts w:hint="default" w:ascii="Calibri" w:hAnsi="Calibri" w:cs="Arial"/>
          <w:b w:val="0"/>
          <w:bCs w:val="0"/>
          <w:i w:val="0"/>
          <w:iCs w:val="0"/>
          <w:color w:val="auto"/>
          <w:kern w:val="2"/>
          <w:sz w:val="21"/>
          <w:szCs w:val="22"/>
          <w:highlight w:val="none"/>
          <w:vertAlign w:val="baseline"/>
          <w:lang w:val="en-US" w:eastAsia="zh-CN"/>
        </w:rPr>
        <w:t>1</w:t>
      </w:r>
      <w:r>
        <w:rPr>
          <w:rFonts w:hint="eastAsia" w:ascii="Calibri" w:hAnsi="Calibri"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为国以礼，其言不让</w:t>
      </w:r>
    </w:p>
    <w:p w14:paraId="2EE5DA40">
      <w:pPr>
        <w:spacing w:line="240" w:lineRule="auto"/>
        <w:jc w:val="both"/>
      </w:pPr>
      <w:r>
        <w:rPr>
          <w:rFonts w:hint="eastAsia" w:ascii="Calibri" w:hAnsi="Calibri" w:cs="Arial"/>
          <w:b w:val="0"/>
          <w:bCs w:val="0"/>
          <w:i w:val="0"/>
          <w:iCs w:val="0"/>
          <w:color w:val="auto"/>
          <w:kern w:val="2"/>
          <w:sz w:val="21"/>
          <w:szCs w:val="22"/>
          <w:highlight w:val="none"/>
          <w:vertAlign w:val="baseline"/>
          <w:lang w:val="en-US" w:eastAsia="zh-CN"/>
        </w:rPr>
        <w:t>（</w:t>
      </w:r>
      <w:r>
        <w:rPr>
          <w:rFonts w:hint="default" w:ascii="Calibri" w:hAnsi="Calibri" w:cs="Arial"/>
          <w:b w:val="0"/>
          <w:bCs w:val="0"/>
          <w:i w:val="0"/>
          <w:iCs w:val="0"/>
          <w:color w:val="auto"/>
          <w:kern w:val="2"/>
          <w:sz w:val="21"/>
          <w:szCs w:val="22"/>
          <w:highlight w:val="none"/>
          <w:vertAlign w:val="baseline"/>
          <w:lang w:val="en-US" w:eastAsia="zh-CN"/>
        </w:rPr>
        <w:t>2</w:t>
      </w:r>
      <w:r>
        <w:rPr>
          <w:rFonts w:hint="eastAsia" w:ascii="Calibri" w:hAnsi="Calibri"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直栏横槛，多于九土之城郭</w:t>
      </w:r>
    </w:p>
    <w:p w14:paraId="2B54B8CB">
      <w:pPr>
        <w:numPr>
          <w:ilvl w:val="0"/>
          <w:numId w:val="0"/>
        </w:numPr>
        <w:rPr>
          <w:rFonts w:hint="eastAsia"/>
          <w:lang w:val="en-US" w:eastAsia="zh-CN"/>
        </w:rPr>
      </w:pPr>
      <w:r>
        <w:rPr>
          <w:rFonts w:hint="eastAsia"/>
          <w:lang w:val="en-US" w:eastAsia="zh-CN"/>
        </w:rPr>
        <w:t>（</w:t>
      </w:r>
      <w:r>
        <w:rPr>
          <w:rFonts w:hint="default"/>
          <w:lang w:val="en-US" w:eastAsia="zh-CN"/>
        </w:rPr>
        <w:t>3</w:t>
      </w:r>
      <w:r>
        <w:rPr>
          <w:rFonts w:hint="eastAsia"/>
          <w:lang w:val="en-US" w:eastAsia="zh-CN"/>
        </w:rPr>
        <w:t>）玉鉴琼田三万顷，着我扁舟一叶。</w:t>
      </w:r>
    </w:p>
    <w:p w14:paraId="5C6B7BC8">
      <w:pPr>
        <w:numPr>
          <w:ilvl w:val="0"/>
          <w:numId w:val="0"/>
        </w:numPr>
        <w:rPr>
          <w:rFonts w:hint="default"/>
          <w:lang w:val="en-US" w:eastAsia="zh-CN"/>
        </w:rPr>
      </w:pPr>
      <w:r>
        <w:rPr>
          <w:rFonts w:hint="default"/>
          <w:lang w:val="en-US" w:eastAsia="zh-CN"/>
        </w:rPr>
        <w:t>18.B</w:t>
      </w:r>
      <w:r>
        <w:rPr>
          <w:rFonts w:hint="eastAsia"/>
          <w:lang w:val="en-US" w:eastAsia="zh-CN"/>
        </w:rPr>
        <w:t>(解析：</w:t>
      </w:r>
      <w:r>
        <w:rPr>
          <w:rFonts w:hint="default"/>
          <w:lang w:val="en-US" w:eastAsia="zh-CN"/>
        </w:rPr>
        <w:t>A</w:t>
      </w:r>
      <w:r>
        <w:rPr>
          <w:rFonts w:hint="eastAsia"/>
          <w:lang w:val="en-US" w:eastAsia="zh-CN"/>
        </w:rPr>
        <w:t>为引用。</w:t>
      </w:r>
      <w:r>
        <w:rPr>
          <w:rFonts w:hint="default"/>
          <w:lang w:val="en-US" w:eastAsia="zh-CN"/>
        </w:rPr>
        <w:t>B</w:t>
      </w:r>
      <w:r>
        <w:rPr>
          <w:rFonts w:hint="eastAsia"/>
          <w:lang w:val="en-US" w:eastAsia="zh-CN"/>
        </w:rPr>
        <w:t>和题干均为特定称谓。</w:t>
      </w:r>
      <w:r>
        <w:rPr>
          <w:rFonts w:hint="default"/>
          <w:lang w:val="en-US" w:eastAsia="zh-CN"/>
        </w:rPr>
        <w:t>C.</w:t>
      </w:r>
      <w:r>
        <w:rPr>
          <w:rFonts w:hint="eastAsia"/>
          <w:lang w:val="en-US" w:eastAsia="zh-CN"/>
        </w:rPr>
        <w:t>为反语。</w:t>
      </w:r>
      <w:r>
        <w:rPr>
          <w:rFonts w:hint="default"/>
          <w:lang w:val="en-US" w:eastAsia="zh-CN"/>
        </w:rPr>
        <w:t>D</w:t>
      </w:r>
      <w:r>
        <w:rPr>
          <w:rFonts w:hint="eastAsia"/>
          <w:lang w:val="en-US" w:eastAsia="zh-CN"/>
        </w:rPr>
        <w:t>为强调。)</w:t>
      </w:r>
    </w:p>
    <w:p w14:paraId="1A652E93">
      <w:pPr>
        <w:numPr>
          <w:ilvl w:val="0"/>
          <w:numId w:val="0"/>
        </w:numPr>
        <w:rPr>
          <w:rFonts w:hint="default"/>
          <w:lang w:val="en-US" w:eastAsia="zh-CN"/>
        </w:rPr>
      </w:pPr>
      <w:r>
        <w:rPr>
          <w:rFonts w:hint="default"/>
          <w:lang w:val="en-US" w:eastAsia="zh-CN"/>
        </w:rPr>
        <w:t>19.A.</w:t>
      </w:r>
      <w:r>
        <w:rPr>
          <w:rFonts w:hint="eastAsia"/>
          <w:lang w:val="en-US" w:eastAsia="zh-CN"/>
        </w:rPr>
        <w:t xml:space="preserve">横空出世     </w:t>
      </w:r>
      <w:r>
        <w:rPr>
          <w:rFonts w:hint="default"/>
          <w:lang w:val="en-US" w:eastAsia="zh-CN"/>
        </w:rPr>
        <w:t>B.</w:t>
      </w:r>
      <w:r>
        <w:rPr>
          <w:rFonts w:hint="eastAsia"/>
          <w:lang w:val="en-US" w:eastAsia="zh-CN"/>
        </w:rPr>
        <w:t>薪火相传</w:t>
      </w:r>
      <w:r>
        <w:rPr>
          <w:rFonts w:hint="default"/>
          <w:lang w:val="en-US" w:eastAsia="zh-CN"/>
        </w:rPr>
        <w:t xml:space="preserve">   C.</w:t>
      </w:r>
      <w:r>
        <w:rPr>
          <w:rFonts w:hint="eastAsia"/>
          <w:lang w:val="en-US" w:eastAsia="zh-CN"/>
        </w:rPr>
        <w:t>潜移默化    (横空出世：比喻人或事物突然出现。薪火相传：比喻师生传授，学问和技艺一代代地继承下去。也比喻种族、文化等代代相传。潜移默化：</w:t>
      </w:r>
      <w:r>
        <w:rPr>
          <w:rFonts w:hint="eastAsia"/>
          <w:lang w:eastAsia="zh-CN"/>
        </w:rPr>
        <w:t>指人的思想或性格不知不觉受到感染、影响而发生了变化。</w:t>
      </w:r>
      <w:r>
        <w:rPr>
          <w:rFonts w:hint="eastAsia"/>
          <w:lang w:val="en-US" w:eastAsia="zh-CN"/>
        </w:rPr>
        <w:t>)</w:t>
      </w:r>
    </w:p>
    <w:p w14:paraId="61BB6B5F">
      <w:pPr>
        <w:numPr>
          <w:ilvl w:val="0"/>
          <w:numId w:val="0"/>
        </w:numPr>
      </w:pPr>
      <w:r>
        <w:rPr>
          <w:rFonts w:hint="default"/>
          <w:lang w:val="en-US" w:eastAsia="zh-CN"/>
        </w:rPr>
        <w:t>20.</w:t>
      </w:r>
      <w:r>
        <w:rPr>
          <w:rFonts w:hint="eastAsia"/>
          <w:lang w:val="en-US" w:eastAsia="zh-CN"/>
        </w:rPr>
        <w:t>①</w:t>
      </w:r>
      <w:r>
        <w:rPr>
          <w:rFonts w:hint="default" w:ascii="Calibri" w:hAnsi="Calibri" w:eastAsia="宋体" w:cs="Arial"/>
          <w:b w:val="0"/>
          <w:bCs w:val="0"/>
          <w:i w:val="0"/>
          <w:iCs w:val="0"/>
          <w:color w:val="auto"/>
          <w:kern w:val="2"/>
          <w:sz w:val="21"/>
          <w:szCs w:val="22"/>
          <w:highlight w:val="none"/>
          <w:vertAlign w:val="baseline"/>
          <w:lang w:val="en-US" w:eastAsia="zh-CN"/>
        </w:rPr>
        <w:t>而是丰富和拓展了阅读的方式</w:t>
      </w:r>
      <w:r>
        <w:rPr>
          <w:rFonts w:hint="eastAsia" w:ascii="Calibri" w:hAnsi="Calibri" w:eastAsia="宋体" w:cs="Arial"/>
          <w:b w:val="0"/>
          <w:bCs w:val="0"/>
          <w:i w:val="0"/>
          <w:iCs w:val="0"/>
          <w:color w:val="auto"/>
          <w:kern w:val="2"/>
          <w:sz w:val="21"/>
          <w:szCs w:val="22"/>
          <w:highlight w:val="none"/>
          <w:vertAlign w:val="baseline"/>
          <w:lang w:val="en-US" w:eastAsia="zh-CN"/>
        </w:rPr>
        <w:t xml:space="preserve">     </w:t>
      </w:r>
      <w:r>
        <w:rPr>
          <w:rFonts w:hint="eastAsia" w:ascii="Calibri" w:hAnsi="Calibri" w:cs="Arial"/>
          <w:b w:val="0"/>
          <w:bCs w:val="0"/>
          <w:i w:val="0"/>
          <w:iCs w:val="0"/>
          <w:color w:val="auto"/>
          <w:kern w:val="2"/>
          <w:sz w:val="21"/>
          <w:szCs w:val="22"/>
          <w:highlight w:val="none"/>
          <w:vertAlign w:val="baseline"/>
          <w:lang w:val="en-US" w:eastAsia="zh-CN"/>
        </w:rPr>
        <w:t>②</w:t>
      </w:r>
      <w:r>
        <w:rPr>
          <w:rFonts w:hint="eastAsia"/>
          <w:lang w:val="en-US" w:eastAsia="zh-CN"/>
        </w:rPr>
        <w:t>阅读的本质是什么？  ③阅读使国家强盛</w:t>
      </w:r>
    </w:p>
    <w:p w14:paraId="06443C30">
      <w:pPr>
        <w:spacing w:line="24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21.</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篷</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改为</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蓬</w:t>
      </w:r>
      <w:r>
        <w:rPr>
          <w:rFonts w:hint="eastAsia" w:cs="Arial"/>
          <w:b w:val="0"/>
          <w:bCs w:val="0"/>
          <w:i w:val="0"/>
          <w:iCs w:val="0"/>
          <w:color w:val="auto"/>
          <w:kern w:val="2"/>
          <w:sz w:val="21"/>
          <w:szCs w:val="22"/>
          <w:highlight w:val="none"/>
          <w:vertAlign w:val="baseline"/>
          <w:lang w:val="en-US" w:eastAsia="zh-CN"/>
        </w:rPr>
        <w:t>”</w:t>
      </w:r>
      <w:r>
        <w:rPr>
          <w:rFonts w:hint="eastAsia" w:ascii="Calibri" w:hAnsi="Calibri" w:eastAsia="宋体" w:cs="Arial"/>
          <w:b w:val="0"/>
          <w:bCs w:val="0"/>
          <w:i w:val="0"/>
          <w:iCs w:val="0"/>
          <w:color w:val="auto"/>
          <w:kern w:val="2"/>
          <w:sz w:val="21"/>
          <w:szCs w:val="22"/>
          <w:highlight w:val="none"/>
          <w:vertAlign w:val="baseline"/>
          <w:lang w:val="en-US" w:eastAsia="zh-CN"/>
        </w:rPr>
        <w:t xml:space="preserve">  </w:t>
      </w:r>
      <w:r>
        <w:rPr>
          <w:rFonts w:hint="eastAsia" w:cs="Arial"/>
          <w:b w:val="0"/>
          <w:bCs w:val="0"/>
          <w:i w:val="0"/>
          <w:iCs w:val="0"/>
          <w:color w:val="auto"/>
          <w:kern w:val="2"/>
          <w:sz w:val="21"/>
          <w:szCs w:val="22"/>
          <w:highlight w:val="none"/>
          <w:vertAlign w:val="baseline"/>
          <w:lang w:val="en-US" w:eastAsia="zh-CN"/>
        </w:rPr>
        <w:t>“</w:t>
      </w:r>
      <w:r>
        <w:rPr>
          <w:rFonts w:hint="eastAsia" w:ascii="Calibri" w:hAnsi="Calibri" w:cs="Arial"/>
          <w:b w:val="0"/>
          <w:bCs w:val="0"/>
          <w:i w:val="0"/>
          <w:iCs w:val="0"/>
          <w:color w:val="auto"/>
          <w:kern w:val="2"/>
          <w:sz w:val="21"/>
          <w:szCs w:val="22"/>
          <w:highlight w:val="none"/>
          <w:vertAlign w:val="baseline"/>
          <w:lang w:val="en-US" w:eastAsia="zh-CN"/>
        </w:rPr>
        <w:t>棉</w:t>
      </w:r>
      <w:r>
        <w:rPr>
          <w:rFonts w:hint="eastAsia" w:cs="Arial"/>
          <w:b w:val="0"/>
          <w:bCs w:val="0"/>
          <w:i w:val="0"/>
          <w:iCs w:val="0"/>
          <w:color w:val="auto"/>
          <w:kern w:val="2"/>
          <w:sz w:val="21"/>
          <w:szCs w:val="22"/>
          <w:highlight w:val="none"/>
          <w:vertAlign w:val="baseline"/>
          <w:lang w:val="en-US" w:eastAsia="zh-CN"/>
        </w:rPr>
        <w:t>”</w:t>
      </w:r>
      <w:r>
        <w:rPr>
          <w:rFonts w:hint="eastAsia" w:ascii="Calibri" w:hAnsi="Calibri" w:cs="Arial"/>
          <w:b w:val="0"/>
          <w:bCs w:val="0"/>
          <w:i w:val="0"/>
          <w:iCs w:val="0"/>
          <w:color w:val="auto"/>
          <w:kern w:val="2"/>
          <w:sz w:val="21"/>
          <w:szCs w:val="22"/>
          <w:highlight w:val="none"/>
          <w:vertAlign w:val="baseline"/>
          <w:lang w:val="en-US" w:eastAsia="zh-CN"/>
        </w:rPr>
        <w:t>改为</w:t>
      </w:r>
      <w:r>
        <w:rPr>
          <w:rFonts w:hint="eastAsia" w:cs="Arial"/>
          <w:b w:val="0"/>
          <w:bCs w:val="0"/>
          <w:i w:val="0"/>
          <w:iCs w:val="0"/>
          <w:color w:val="auto"/>
          <w:kern w:val="2"/>
          <w:sz w:val="21"/>
          <w:szCs w:val="22"/>
          <w:highlight w:val="none"/>
          <w:vertAlign w:val="baseline"/>
          <w:lang w:val="en-US" w:eastAsia="zh-CN"/>
        </w:rPr>
        <w:t>“</w:t>
      </w:r>
      <w:r>
        <w:rPr>
          <w:rFonts w:hint="eastAsia" w:ascii="Calibri" w:hAnsi="Calibri" w:cs="Arial"/>
          <w:b w:val="0"/>
          <w:bCs w:val="0"/>
          <w:i w:val="0"/>
          <w:iCs w:val="0"/>
          <w:color w:val="auto"/>
          <w:kern w:val="2"/>
          <w:sz w:val="21"/>
          <w:szCs w:val="22"/>
          <w:highlight w:val="none"/>
          <w:vertAlign w:val="baseline"/>
          <w:lang w:val="en-US" w:eastAsia="zh-CN"/>
        </w:rPr>
        <w:t>绵</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 xml:space="preserve">  </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昂</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改为</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盎</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 xml:space="preserve">   </w:t>
      </w:r>
      <w:r>
        <w:rPr>
          <w:rFonts w:hint="eastAsia" w:ascii="Calibri" w:hAnsi="Calibri" w:cs="Arial"/>
          <w:b w:val="0"/>
          <w:bCs w:val="0"/>
          <w:i w:val="0"/>
          <w:iCs w:val="0"/>
          <w:color w:val="auto"/>
          <w:kern w:val="2"/>
          <w:sz w:val="21"/>
          <w:szCs w:val="22"/>
          <w:highlight w:val="none"/>
          <w:vertAlign w:val="baseline"/>
          <w:lang w:val="en-US" w:eastAsia="zh-CN"/>
        </w:rPr>
        <w:t>（改对一个给</w:t>
      </w:r>
      <w:r>
        <w:rPr>
          <w:rFonts w:hint="default" w:ascii="Calibri" w:hAnsi="Calibri" w:cs="Arial"/>
          <w:b w:val="0"/>
          <w:bCs w:val="0"/>
          <w:i w:val="0"/>
          <w:iCs w:val="0"/>
          <w:color w:val="auto"/>
          <w:kern w:val="2"/>
          <w:sz w:val="21"/>
          <w:szCs w:val="22"/>
          <w:highlight w:val="none"/>
          <w:vertAlign w:val="baseline"/>
          <w:lang w:val="en-US" w:eastAsia="zh-CN"/>
        </w:rPr>
        <w:t>2</w:t>
      </w:r>
      <w:r>
        <w:rPr>
          <w:rFonts w:hint="eastAsia" w:ascii="Calibri" w:hAnsi="Calibri" w:cs="Arial"/>
          <w:b w:val="0"/>
          <w:bCs w:val="0"/>
          <w:i w:val="0"/>
          <w:iCs w:val="0"/>
          <w:color w:val="auto"/>
          <w:kern w:val="2"/>
          <w:sz w:val="21"/>
          <w:szCs w:val="22"/>
          <w:highlight w:val="none"/>
          <w:vertAlign w:val="baseline"/>
          <w:lang w:val="en-US" w:eastAsia="zh-CN"/>
        </w:rPr>
        <w:t>分，改对两个满分）</w:t>
      </w:r>
    </w:p>
    <w:p w14:paraId="0481554C">
      <w:pPr>
        <w:spacing w:line="24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22.①将枝条上的白色花苞比作</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白色的逗点</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。通过</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逗点</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的具象符号，生动形象地刻画了花苞初绽时的形态。②将叶蕾绽放后的朦胧景象比作</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一团团的轻烟</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。轻烟</w:t>
      </w:r>
      <w:r>
        <w:rPr>
          <w:rFonts w:hint="eastAsia" w:cs="Arial"/>
          <w:b w:val="0"/>
          <w:bCs w:val="0"/>
          <w:i w:val="0"/>
          <w:iCs w:val="0"/>
          <w:color w:val="auto"/>
          <w:kern w:val="2"/>
          <w:sz w:val="21"/>
          <w:szCs w:val="22"/>
          <w:highlight w:val="none"/>
          <w:vertAlign w:val="baseline"/>
          <w:lang w:val="en-US" w:eastAsia="zh-CN"/>
        </w:rPr>
        <w:t>”</w:t>
      </w:r>
      <w:r>
        <w:rPr>
          <w:rFonts w:hint="default" w:ascii="Calibri" w:hAnsi="Calibri" w:eastAsia="宋体" w:cs="Arial"/>
          <w:b w:val="0"/>
          <w:bCs w:val="0"/>
          <w:i w:val="0"/>
          <w:iCs w:val="0"/>
          <w:color w:val="auto"/>
          <w:kern w:val="2"/>
          <w:sz w:val="21"/>
          <w:szCs w:val="22"/>
          <w:highlight w:val="none"/>
          <w:vertAlign w:val="baseline"/>
          <w:lang w:val="en-US" w:eastAsia="zh-CN"/>
        </w:rPr>
        <w:t>的柔美意象强化了雾气氤氲的缥缈质感，增强画面感染力。（一点2分，两点满分，意思相近即可）</w:t>
      </w:r>
    </w:p>
    <w:p w14:paraId="19C5CCAB">
      <w:pPr>
        <w:rPr>
          <w:rFonts w:hint="eastAsia" w:eastAsia="宋体"/>
          <w:lang w:eastAsia="zh-CN"/>
        </w:rPr>
      </w:pPr>
      <w:r>
        <w:rPr>
          <w:rFonts w:hint="eastAsia"/>
          <w:lang w:val="en-US" w:eastAsia="zh-CN"/>
        </w:rPr>
        <w:t>23.</w:t>
      </w:r>
      <w:r>
        <w:rPr>
          <w:rFonts w:hint="eastAsia"/>
          <w:lang w:eastAsia="zh-CN"/>
        </w:rPr>
        <w:t>参考立意：积蓄：探讨在纷繁复杂的社会中，如何像蚕蛹在茧中蓄力一样，人生需要沉淀与积累；突破：论述人生如同破茧成蝶的过程，需要勇于面对困难，挑战自我，实现个人的成长与蜕变。需展开对积蓄、突破的思辨。</w:t>
      </w:r>
    </w:p>
    <w:p w14:paraId="64A805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8778E1"/>
    <w:rsid w:val="4E6073D4"/>
    <w:rsid w:val="6490319E"/>
    <w:rsid w:val="65B32B09"/>
    <w:rsid w:val="6D7D6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4154</Words>
  <Characters>4221</Characters>
  <Lines>0</Lines>
  <Paragraphs>0</Paragraphs>
  <TotalTime>1</TotalTime>
  <ScaleCrop>false</ScaleCrop>
  <LinksUpToDate>false</LinksUpToDate>
  <CharactersWithSpaces>4255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2025-06-06T02:03:00Z</dcterms:created>
  <dc:creator>Administrator</dc:creator>
  <cp:lastModifiedBy>败北</cp:lastModifiedBy>
  <dcterms:modified xsi:type="dcterms:W3CDTF">2025-06-17T10:19:25Z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eyJoZGlkIjoiN2ZmNTRjYTRkNjhhMmViZDk4NzQwMThhYWFhMjBiYTMiLCJ1c2VySWQiOiIxMTU0MDg0MTExIn0=</vt:lpwstr>
  </property>
  <property fmtid="{D5CDD505-2E9C-101B-9397-08002B2CF9AE}" pid="4" name="ICV">
    <vt:lpwstr>5E648D334D2449D6ADC43D336F2CEE1A_12</vt:lpwstr>
  </property>
</Properties>
</file>